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1" w:rsidRDefault="004C2F4E" w:rsidP="00636096">
      <w:pPr>
        <w:pStyle w:val="Nagwek2"/>
      </w:pPr>
      <w:bookmarkStart w:id="0" w:name="_GoBack"/>
      <w:bookmarkEnd w:id="0"/>
      <w:r w:rsidRPr="004C2F4E">
        <w:t>Protokół ze spotkania szkoleniowego Zastępców</w:t>
      </w:r>
    </w:p>
    <w:p w:rsidR="00472288" w:rsidRDefault="004C2F4E" w:rsidP="00636096">
      <w:pPr>
        <w:pStyle w:val="Nagwek2"/>
      </w:pPr>
      <w:r w:rsidRPr="004C2F4E">
        <w:t xml:space="preserve"> Naczelnego Rzecznika Odpowiedzialności Zawodowej </w:t>
      </w:r>
    </w:p>
    <w:p w:rsidR="000333E7" w:rsidRDefault="000333E7" w:rsidP="000333E7"/>
    <w:p w:rsidR="009D46E1" w:rsidRDefault="000333E7" w:rsidP="00216062">
      <w:r>
        <w:t>W dniu 25 sierpnia 2018r. w siedzibie Naczelnej Izby Lekarskiej odbyło się spotkanie szkoleniowe dla Zastępców Naczelnego Rzecznika Odpowiedzialności Zawodowej.</w:t>
      </w:r>
    </w:p>
    <w:p w:rsidR="00E0088F" w:rsidRDefault="000333E7" w:rsidP="000333E7">
      <w:pPr>
        <w:jc w:val="both"/>
      </w:pPr>
      <w:r>
        <w:t xml:space="preserve">NROZ lek. Grzegorz Wrona przedstawił Rzecznikom program szkolenia oraz wskazał bieżące problemy, które powinny zostać omówione. Odniesiono się m.in. do kwestii udostępniania </w:t>
      </w:r>
      <w:r w:rsidR="00E0088F">
        <w:t>akt postępowania</w:t>
      </w:r>
      <w:r>
        <w:t xml:space="preserve"> Zastępcom NROZ przed rozprawami </w:t>
      </w:r>
      <w:r w:rsidR="009D46E1">
        <w:t>w</w:t>
      </w:r>
      <w:r>
        <w:t xml:space="preserve"> Naczelnym </w:t>
      </w:r>
      <w:r w:rsidR="00674EB5">
        <w:t>Sądzie</w:t>
      </w:r>
      <w:r>
        <w:t xml:space="preserve"> Lekarskim. Odniesiono się także do kwestii </w:t>
      </w:r>
      <w:r w:rsidR="00E0088F">
        <w:t xml:space="preserve">konfiguracji kont na </w:t>
      </w:r>
      <w:r>
        <w:t>„poczcie Hipokrates”, która umożliwi Rzecznikom bezpieczną wymianę informacji</w:t>
      </w:r>
      <w:r w:rsidR="00E0088F">
        <w:t>.</w:t>
      </w:r>
      <w:r>
        <w:t xml:space="preserve"> Równolegle, w </w:t>
      </w:r>
      <w:r w:rsidR="009D46E1">
        <w:t>s</w:t>
      </w:r>
      <w:r>
        <w:t>ali obok Pracownicy Działu Informatyki i Organizacji</w:t>
      </w:r>
      <w:r w:rsidR="00E0088F">
        <w:t xml:space="preserve"> </w:t>
      </w:r>
      <w:r>
        <w:t>Naczelnej Izby Lekarskiej przygotowali indywidualne szkolenie dla każdego Zastępcy</w:t>
      </w:r>
      <w:r w:rsidR="00216062">
        <w:t xml:space="preserve"> NROZ</w:t>
      </w:r>
      <w:r>
        <w:t xml:space="preserve"> obejmujące obsługę programu Finn. NROZ zwrócił również uwagę na nowe publikacje książkowe dotyczące postępowania w przedmiocie odpowiedzialności zawodowej</w:t>
      </w:r>
      <w:r w:rsidR="00216062">
        <w:t xml:space="preserve"> lekarzy</w:t>
      </w:r>
      <w:r>
        <w:t xml:space="preserve"> -</w:t>
      </w:r>
      <w:r w:rsidR="00E0088F">
        <w:t xml:space="preserve"> „Postępowanie przed sądami lekarskimi</w:t>
      </w:r>
      <w:r>
        <w:t xml:space="preserve"> w praktyce</w:t>
      </w:r>
      <w:r w:rsidR="00E0088F">
        <w:t>”</w:t>
      </w:r>
      <w:r>
        <w:t xml:space="preserve"> autorstwa dr Iwony Wrześniewskiej-Wal</w:t>
      </w:r>
      <w:r w:rsidR="00E0088F">
        <w:t xml:space="preserve"> </w:t>
      </w:r>
      <w:r>
        <w:t>oraz</w:t>
      </w:r>
      <w:r w:rsidR="00E0088F">
        <w:t xml:space="preserve"> Zbiór opracowań prof. Jacka Sobczaka „Prawo a medycyna”</w:t>
      </w:r>
      <w:r w:rsidR="001C475E">
        <w:t>.</w:t>
      </w:r>
      <w:r>
        <w:t xml:space="preserve"> Egzemplarze wskazanych książek dostępne są </w:t>
      </w:r>
      <w:r w:rsidR="00216062">
        <w:t xml:space="preserve">dla Rzeczników </w:t>
      </w:r>
      <w:r>
        <w:t>w Biurze NROZ.</w:t>
      </w:r>
    </w:p>
    <w:p w:rsidR="001C475E" w:rsidRDefault="00A049BF" w:rsidP="00A049BF">
      <w:pPr>
        <w:jc w:val="both"/>
      </w:pPr>
      <w:r>
        <w:t xml:space="preserve">Pracownik Biura NROZ – Paulina Tomaszewska przedstawiła liczbę </w:t>
      </w:r>
      <w:r w:rsidR="00216062">
        <w:t>spraw</w:t>
      </w:r>
      <w:r>
        <w:t xml:space="preserve"> i </w:t>
      </w:r>
      <w:r w:rsidR="00216062">
        <w:t>orzeczenia</w:t>
      </w:r>
      <w:r>
        <w:t xml:space="preserve"> Sądu Najwyższego w pierwszej połowie 2018r. </w:t>
      </w:r>
      <w:r w:rsidR="00216062">
        <w:t xml:space="preserve">w sprawach z zakresu odpowiedzialności zawodowej lekarzy. </w:t>
      </w:r>
      <w:r>
        <w:t>Zgodnie z art. 95 ust. 1 ustawy o izbach lekarskich o</w:t>
      </w:r>
      <w:r w:rsidRPr="00A049BF">
        <w:t>d prawomocnego orzeczenia Naczelnego Sądu Lekarskiego, kończącego postępowanie w przedmiocie odpowiedzialności zawodowej lekarzy, stronom, ministrowi właściwemu do spraw zdrowia i Prezesowi Naczelnej Rady Lekarskiej przysługuje kasacja do Sądu Najwyższego</w:t>
      </w:r>
      <w:r>
        <w:t>. W pierwszej połowie 2018r., Sąd Najwyższy rozpoznał 29 kasacji złożonych przez strony postępowania w przedmiocie odpowiedzialności zawodowej lekarzy i lekarzy dentystów. Dla porównania – przez cały 2017r., Sąd Najwyższy rozpoznał 27 spraw, a w roku 2016 – 19. Wzrost liczby spraw z zakresu odpowiedzialności zawodowej lekarzy rozpoznawanych przez Sąd Najwyższy łączy się ze zwiększeniem obowiązków NROZ. Trzeba bowiem pamiętać, że obecność NROZ na każdej rozprawie przed Sądem Najwyższym jest obowiązkowa.</w:t>
      </w:r>
      <w:r w:rsidR="00216062">
        <w:t xml:space="preserve"> Szczegółowe informacje o sprawach rozpoznawanych przez Sąd Najwyższy (w tym planowane terminy rozpraw) dostępne są na platformie Finn, do której maja dostęp wszyscy Zastępcy NROZ.</w:t>
      </w:r>
      <w:r>
        <w:t xml:space="preserve"> Następnie</w:t>
      </w:r>
      <w:r w:rsidR="009D46E1">
        <w:t>,</w:t>
      </w:r>
      <w:r>
        <w:t xml:space="preserve"> omówion</w:t>
      </w:r>
      <w:r w:rsidR="009D46E1">
        <w:t>o</w:t>
      </w:r>
      <w:r>
        <w:t xml:space="preserve"> dwa wyroki wydane przez Sąd Najwyższy, w których </w:t>
      </w:r>
      <w:r w:rsidR="001C475E">
        <w:t>zostały uchylone orzeczenia Naczelnego Sądu Lekarskiego</w:t>
      </w:r>
      <w:r w:rsidR="00DC6B19">
        <w:t xml:space="preserve"> </w:t>
      </w:r>
      <w:r>
        <w:t xml:space="preserve">z uwagi na </w:t>
      </w:r>
      <w:r w:rsidRPr="00A049BF">
        <w:t xml:space="preserve">rażące naruszenie zasady </w:t>
      </w:r>
      <w:r w:rsidRPr="00A049BF">
        <w:rPr>
          <w:i/>
        </w:rPr>
        <w:t>reformationis in peius</w:t>
      </w:r>
      <w:r w:rsidRPr="00A049BF">
        <w:t xml:space="preserve"> (art. 434§1 k.p.k.)</w:t>
      </w:r>
      <w:r w:rsidR="00DC6B19">
        <w:t xml:space="preserve"> </w:t>
      </w:r>
      <w:r>
        <w:t xml:space="preserve">– pomimo złożenia odwołania od orzeczenia OSL tylko przez obrońców obwinionych lekarzy na ich korzyść, NSL </w:t>
      </w:r>
      <w:r w:rsidR="00852B86">
        <w:t>zarządził</w:t>
      </w:r>
      <w:r w:rsidRPr="00A049BF">
        <w:t xml:space="preserve"> opublikowani</w:t>
      </w:r>
      <w:r w:rsidR="00852B86">
        <w:t>e</w:t>
      </w:r>
      <w:r w:rsidRPr="00A049BF">
        <w:t xml:space="preserve"> </w:t>
      </w:r>
      <w:r w:rsidR="00852B86">
        <w:t>orzeczeń</w:t>
      </w:r>
      <w:r w:rsidRPr="00A049BF">
        <w:t xml:space="preserve"> w </w:t>
      </w:r>
      <w:r w:rsidR="00852B86">
        <w:t>biuletynach</w:t>
      </w:r>
      <w:r w:rsidRPr="00A049BF">
        <w:t xml:space="preserve"> O</w:t>
      </w:r>
      <w:r w:rsidR="00852B86">
        <w:t xml:space="preserve">kręgowych </w:t>
      </w:r>
      <w:r w:rsidRPr="00A049BF">
        <w:t>I</w:t>
      </w:r>
      <w:r w:rsidR="00852B86">
        <w:t xml:space="preserve">zb </w:t>
      </w:r>
      <w:r w:rsidRPr="00A049BF">
        <w:t>L</w:t>
      </w:r>
      <w:r w:rsidR="00852B86">
        <w:t>ekarskich. W ocenie Sądu Najwyższego miało to charakter</w:t>
      </w:r>
      <w:r w:rsidRPr="00A049BF">
        <w:t xml:space="preserve"> </w:t>
      </w:r>
      <w:r w:rsidRPr="00852B86">
        <w:rPr>
          <w:i/>
        </w:rPr>
        <w:t>quasi</w:t>
      </w:r>
      <w:r w:rsidRPr="00A049BF">
        <w:t xml:space="preserve"> środk</w:t>
      </w:r>
      <w:r w:rsidR="00852B86">
        <w:t>a</w:t>
      </w:r>
      <w:r w:rsidRPr="00A049BF">
        <w:t xml:space="preserve"> karn</w:t>
      </w:r>
      <w:r w:rsidR="00852B86">
        <w:t>ego</w:t>
      </w:r>
      <w:r w:rsidRPr="00A049BF">
        <w:t>, zwiększając</w:t>
      </w:r>
      <w:r w:rsidR="00852B86">
        <w:t>ego</w:t>
      </w:r>
      <w:r w:rsidRPr="00A049BF">
        <w:t xml:space="preserve"> dolegliwość kary dyscyplinarnej</w:t>
      </w:r>
      <w:r w:rsidR="00852B86">
        <w:t xml:space="preserve">. Dlatego Sąd Najwyższy uchylił orzeczenia w zakresie zarządzenia o publikacji </w:t>
      </w:r>
      <w:r w:rsidR="00852B86" w:rsidRPr="00A049BF">
        <w:t xml:space="preserve">w </w:t>
      </w:r>
      <w:r w:rsidR="00852B86">
        <w:t>biuletynach</w:t>
      </w:r>
      <w:r w:rsidR="00852B86" w:rsidRPr="00A049BF">
        <w:t xml:space="preserve"> O</w:t>
      </w:r>
      <w:r w:rsidR="00852B86">
        <w:t xml:space="preserve">kręgowych </w:t>
      </w:r>
      <w:r w:rsidR="00852B86" w:rsidRPr="00A049BF">
        <w:t>I</w:t>
      </w:r>
      <w:r w:rsidR="00852B86">
        <w:t xml:space="preserve">zb </w:t>
      </w:r>
      <w:r w:rsidR="00852B86" w:rsidRPr="00A049BF">
        <w:t>L</w:t>
      </w:r>
      <w:r w:rsidR="00852B86">
        <w:t xml:space="preserve">ekarskich. </w:t>
      </w:r>
    </w:p>
    <w:p w:rsidR="00F60CAE" w:rsidRDefault="00F60CAE" w:rsidP="00F60CAE">
      <w:pPr>
        <w:jc w:val="both"/>
      </w:pPr>
      <w:r>
        <w:t xml:space="preserve">W następnej części </w:t>
      </w:r>
      <w:r w:rsidR="009D46E1">
        <w:t xml:space="preserve">warsztatów, </w:t>
      </w:r>
      <w:r>
        <w:t>N</w:t>
      </w:r>
      <w:r w:rsidR="009D46E1">
        <w:t xml:space="preserve">aczelny </w:t>
      </w:r>
      <w:r>
        <w:t>R</w:t>
      </w:r>
      <w:r w:rsidR="009D46E1">
        <w:t xml:space="preserve">zecznik </w:t>
      </w:r>
      <w:r>
        <w:t>O</w:t>
      </w:r>
      <w:r w:rsidR="009D46E1">
        <w:t xml:space="preserve">dpowiedzialności </w:t>
      </w:r>
      <w:r>
        <w:t>Z</w:t>
      </w:r>
      <w:r w:rsidR="009D46E1">
        <w:t>awodowej</w:t>
      </w:r>
      <w:r>
        <w:t xml:space="preserve"> omówił inne kwestie na które zwrócił uwagę Sąd Najwyższy przy rozpatrywaniu spraw z zakresu odpowiedzialności zawodowej lekarzy</w:t>
      </w:r>
      <w:r w:rsidR="00216062">
        <w:t>,</w:t>
      </w:r>
      <w:r>
        <w:t xml:space="preserve"> w szczególności: </w:t>
      </w:r>
      <w:r w:rsidR="0002555F">
        <w:t>status lekarza, którego dotyczy postępowanie</w:t>
      </w:r>
      <w:r>
        <w:t>, zagadnienie konstrukcji zarzutu z uwzględnieniem skutku, sposobu przedstawiania zarzutów.</w:t>
      </w:r>
    </w:p>
    <w:p w:rsidR="00A13BF8" w:rsidRDefault="00F60CAE" w:rsidP="00F60CAE">
      <w:pPr>
        <w:jc w:val="both"/>
      </w:pPr>
      <w:r>
        <w:t>Mecenas</w:t>
      </w:r>
      <w:r w:rsidR="00C0364E">
        <w:t xml:space="preserve"> Mar</w:t>
      </w:r>
      <w:r>
        <w:t>ek</w:t>
      </w:r>
      <w:r w:rsidR="00C0364E">
        <w:t xml:space="preserve"> Szewczyński</w:t>
      </w:r>
      <w:r>
        <w:t xml:space="preserve"> przedstawił wykład dotyczący kwestii</w:t>
      </w:r>
      <w:r w:rsidR="00232B6E">
        <w:t xml:space="preserve"> </w:t>
      </w:r>
      <w:r>
        <w:t>przedstawiania</w:t>
      </w:r>
      <w:r w:rsidR="009D46E1">
        <w:t xml:space="preserve"> i konstrukcji</w:t>
      </w:r>
      <w:r>
        <w:t xml:space="preserve"> </w:t>
      </w:r>
      <w:r w:rsidR="00232B6E">
        <w:t>zarzutów</w:t>
      </w:r>
      <w:r>
        <w:t>:</w:t>
      </w:r>
    </w:p>
    <w:p w:rsidR="00451CD9" w:rsidRDefault="00D1778D" w:rsidP="000333E7">
      <w:pPr>
        <w:jc w:val="both"/>
      </w:pPr>
      <w:r>
        <w:t>Zgodnie z a</w:t>
      </w:r>
      <w:r w:rsidR="00451CD9">
        <w:t>rt. 72.</w:t>
      </w:r>
      <w:r>
        <w:t xml:space="preserve"> </w:t>
      </w:r>
      <w:r w:rsidR="009D46E1">
        <w:t>u</w:t>
      </w:r>
      <w:r>
        <w:t>st. 1 ustawy o izbach lekarskich, j</w:t>
      </w:r>
      <w:r w:rsidR="00451CD9">
        <w:t xml:space="preserve">eżeli zebrany w postępowaniu wyjaśniającym materiał dowodowy wskazuje na fakt popełnienia przewinienia zawodowego, rzecznik </w:t>
      </w:r>
      <w:r w:rsidR="00451CD9">
        <w:lastRenderedPageBreak/>
        <w:t xml:space="preserve">odpowiedzialności zawodowej wydaje postanowienie o przedstawieniu lekarzowi zarzutów. </w:t>
      </w:r>
      <w:r>
        <w:t>W świetle ust. 2, z</w:t>
      </w:r>
      <w:r w:rsidR="00451CD9">
        <w:t>arzuty przedstawia się lekarzowi osobiście lub doręcza się na piśmie, informując go o przysługujących mu prawach, w tym o prawie do złożenia wyjaśnień.</w:t>
      </w:r>
    </w:p>
    <w:p w:rsidR="00232B6E" w:rsidRDefault="00D1778D" w:rsidP="000333E7">
      <w:pPr>
        <w:jc w:val="both"/>
      </w:pPr>
      <w:r>
        <w:t xml:space="preserve">W Kodeksie postępowania karnego, kwestia przedstawiania zarzutów została ujęta w szerszy sposób. Zgodnie z </w:t>
      </w:r>
      <w:r w:rsidR="00232B6E">
        <w:t>art. 313</w:t>
      </w:r>
      <w:r>
        <w:t xml:space="preserve"> </w:t>
      </w:r>
      <w:r w:rsidR="00232B6E">
        <w:t>k.p.k.</w:t>
      </w:r>
      <w:r>
        <w:t xml:space="preserve"> j</w:t>
      </w:r>
      <w:r w:rsidR="00232B6E">
        <w:t>eżeli dane istniejące w chwili wszczęcia śledztwa lub zebrane w jego toku uzasadniają dostatecznie podejrzenie, że czyn popełniła określona osoba, sporządza się postanowienie o przedstawieniu zarzutów, ogłasza je niezwłocznie podejrzanemu i przesłuchuje się go, chyba że ogłoszenie postanowienia lub przesłuchanie podejrzanego nie jest możliwe z powodu jego ukrywania się lub nieobecności w kraju.</w:t>
      </w:r>
      <w:r>
        <w:t xml:space="preserve"> </w:t>
      </w:r>
      <w:r w:rsidR="00232B6E">
        <w:t>Postanowienie o przedstawieniu zarzutów zawiera wskazanie podejrzanego, dokładne określenie zarzucanego mu czynu i jego kwalifikacji prawnej. Podejrzany może do czasu zawiadomienia go o terminie zaznajomienia z materiałami śledztwa żądać podania mu ustnie podstaw zarzutów, a także sporządzenia uzasadnienia na piśmie, o czym należy go pouczyć. Uzasadnienie doręcza się podejrzanemu i ustanowionemu obrońcy w terminie 14 dni. W uzasadnieniu należy w szczególności wskazać, jakie fakty i dowody zostały przyjęte za podstawę zarzutów.</w:t>
      </w:r>
    </w:p>
    <w:p w:rsidR="00232B6E" w:rsidRDefault="00D1778D" w:rsidP="000333E7">
      <w:pPr>
        <w:jc w:val="both"/>
      </w:pPr>
      <w:r>
        <w:t xml:space="preserve">W postępowaniu w przedmiocie odpowiedzialności zawodowej, </w:t>
      </w:r>
      <w:r w:rsidR="00DE7A16">
        <w:t xml:space="preserve">przy konstrukcji </w:t>
      </w:r>
      <w:r>
        <w:t xml:space="preserve">zarzutu trzeba pamiętać, </w:t>
      </w:r>
      <w:r w:rsidR="00DE7A16">
        <w:t>że</w:t>
      </w:r>
      <w:r>
        <w:t xml:space="preserve"> o</w:t>
      </w:r>
      <w:r w:rsidR="00232B6E">
        <w:t xml:space="preserve">bwiniony </w:t>
      </w:r>
      <w:r w:rsidR="00DE7A16">
        <w:t>musi dokładnie</w:t>
      </w:r>
      <w:r w:rsidR="00232B6E">
        <w:t xml:space="preserve"> wiedzieć na czym </w:t>
      </w:r>
      <w:r w:rsidR="00DE7A16">
        <w:t>polega zarzucany mu czyn, który w ocenie rzecznika stanowi przewinienie zawodowe</w:t>
      </w:r>
      <w:r w:rsidR="00232B6E">
        <w:t xml:space="preserve">. Jeśli </w:t>
      </w:r>
      <w:r w:rsidR="00DE7A16">
        <w:t>w zarzucie wskazuje się</w:t>
      </w:r>
      <w:r w:rsidR="00232B6E">
        <w:t xml:space="preserve">, że ktoś nie zlecił badania, to trzeba wskazać o jakie badanie chodziło. </w:t>
      </w:r>
      <w:r w:rsidR="00DE7A16">
        <w:t>Z drugiej strony, trzeba pamiętać, że każdy element zarzutu musi zostać udowodniony</w:t>
      </w:r>
      <w:r w:rsidR="00232B6E">
        <w:t xml:space="preserve">. Jeśli </w:t>
      </w:r>
      <w:r w:rsidR="00DE7A16">
        <w:t>wskazuje się w zarzucie na skutek, to</w:t>
      </w:r>
      <w:r w:rsidR="00232B6E">
        <w:t xml:space="preserve"> trzeba </w:t>
      </w:r>
      <w:r w:rsidR="00DE7A16">
        <w:t>poprzeć zaistnienie skutku odpowiednimi dowodami</w:t>
      </w:r>
      <w:r w:rsidR="00232B6E">
        <w:t xml:space="preserve">. </w:t>
      </w:r>
      <w:r w:rsidR="00DE7A16">
        <w:t>W</w:t>
      </w:r>
      <w:r w:rsidR="0089688E">
        <w:t xml:space="preserve"> ustawie z dnia 6 czerwca 1997r. Kodeks karny, </w:t>
      </w:r>
      <w:r w:rsidR="00DE7A16">
        <w:t xml:space="preserve">w artykułach od </w:t>
      </w:r>
      <w:r w:rsidR="00232B6E">
        <w:t>155</w:t>
      </w:r>
      <w:r w:rsidR="00DE7A16">
        <w:t xml:space="preserve"> do </w:t>
      </w:r>
      <w:r w:rsidR="00232B6E">
        <w:t xml:space="preserve">160 </w:t>
      </w:r>
      <w:r w:rsidR="00216062">
        <w:t>wymieniono</w:t>
      </w:r>
      <w:r w:rsidR="00DE7A16">
        <w:t xml:space="preserve"> przestępstwa</w:t>
      </w:r>
      <w:r w:rsidR="00232B6E">
        <w:t xml:space="preserve">, w których </w:t>
      </w:r>
      <w:r w:rsidR="00DE7A16">
        <w:t>został wskazany skutek</w:t>
      </w:r>
      <w:r w:rsidR="00232B6E">
        <w:t xml:space="preserve">. Warto </w:t>
      </w:r>
      <w:r w:rsidR="00DE7A16">
        <w:t>przy konstruowaniu zarzutów ze skutkiem, zapoznać się z tymi przepisami, które dotyczą m.in. następujących przestępstw</w:t>
      </w:r>
      <w:r w:rsidR="00216062">
        <w:t>:</w:t>
      </w:r>
      <w:r w:rsidR="00232B6E">
        <w:t xml:space="preserve"> nieumyślne</w:t>
      </w:r>
      <w:r w:rsidR="00DE7A16">
        <w:t>go</w:t>
      </w:r>
      <w:r w:rsidR="00232B6E">
        <w:t xml:space="preserve"> spowodowani</w:t>
      </w:r>
      <w:r w:rsidR="00DE7A16">
        <w:t>a</w:t>
      </w:r>
      <w:r w:rsidR="00232B6E">
        <w:t xml:space="preserve"> śmierci człowieka, spowodowani</w:t>
      </w:r>
      <w:r w:rsidR="00DE7A16">
        <w:t>a</w:t>
      </w:r>
      <w:r w:rsidR="00232B6E">
        <w:t xml:space="preserve"> ciężkiego uszczerbku na zdrowiu</w:t>
      </w:r>
      <w:r w:rsidR="00DE7A16">
        <w:t>,</w:t>
      </w:r>
      <w:r w:rsidR="00232B6E">
        <w:t xml:space="preserve"> narażeni</w:t>
      </w:r>
      <w:r w:rsidR="00DE7A16">
        <w:t>a</w:t>
      </w:r>
      <w:r w:rsidR="00232B6E">
        <w:t xml:space="preserve"> człowieka na bezpośrednie niebezpieczeństwo.</w:t>
      </w:r>
    </w:p>
    <w:p w:rsidR="00232B6E" w:rsidRDefault="00232B6E" w:rsidP="000333E7">
      <w:pPr>
        <w:jc w:val="both"/>
      </w:pPr>
      <w:r>
        <w:t>Sąd Najwyższy</w:t>
      </w:r>
      <w:r w:rsidR="00DE7A16">
        <w:t xml:space="preserve"> w </w:t>
      </w:r>
      <w:r w:rsidR="009D46E1">
        <w:t>jednej</w:t>
      </w:r>
      <w:r w:rsidR="00DE7A16">
        <w:t xml:space="preserve"> z</w:t>
      </w:r>
      <w:r w:rsidR="009D46E1">
        <w:t>e</w:t>
      </w:r>
      <w:r w:rsidR="00DE7A16">
        <w:t xml:space="preserve"> </w:t>
      </w:r>
      <w:r w:rsidR="009D46E1">
        <w:t>spraw</w:t>
      </w:r>
      <w:r w:rsidR="00DE7A16">
        <w:t>, w których toczyło się postępowanie w przedmiocie odpowiedzialności zawodowej i postępowanie karne</w:t>
      </w:r>
      <w:r w:rsidR="00DE65C3">
        <w:t xml:space="preserve">, zauważył, że w postępowaniu karnym w zarzucie pojawia się skutek, a w postępowaniu przed sądami lekarskimi nie. </w:t>
      </w:r>
      <w:r w:rsidR="009D46E1">
        <w:t>W takiej sytuacji, w ocenie Sądu Najwyższego</w:t>
      </w:r>
      <w:r>
        <w:t xml:space="preserve"> m</w:t>
      </w:r>
      <w:r w:rsidR="00DE65C3">
        <w:t xml:space="preserve">owa jest </w:t>
      </w:r>
      <w:r>
        <w:t>o tym samym zdarzeniu historycznym ale brak znamion skutkowych powoduje, że to nie jest ten sam czyn.</w:t>
      </w:r>
      <w:r w:rsidR="0089688E">
        <w:t xml:space="preserve"> Taka linia orzecznicza może mieć duże znaczenie dla określenia przedawnienia karalności przewinienia zawodowego. Co do zasady</w:t>
      </w:r>
      <w:r w:rsidR="00216062">
        <w:t>,</w:t>
      </w:r>
      <w:r w:rsidR="0089688E">
        <w:t xml:space="preserve"> k</w:t>
      </w:r>
      <w:r w:rsidR="0089688E" w:rsidRPr="0089688E">
        <w:t>aralność przewinienia zawodowego ustaje, jeżeli od czasu jego popełnienia upłynęło 5 lat.</w:t>
      </w:r>
      <w:r w:rsidR="0089688E">
        <w:t xml:space="preserve"> Jeżeli czyn stanowi równocześnie przestępstwo, ustanie karalności przewinienia zawodowego następuje nie wcześniej, niż ustanie karalności przestępstwa. </w:t>
      </w:r>
      <w:r w:rsidR="00216062">
        <w:t>Termin ustania</w:t>
      </w:r>
      <w:r w:rsidR="0089688E">
        <w:t xml:space="preserve"> karalności przestępstw został określon</w:t>
      </w:r>
      <w:r w:rsidR="00216062">
        <w:t>y</w:t>
      </w:r>
      <w:r w:rsidR="0089688E">
        <w:t xml:space="preserve"> w art. 101 k.k.  </w:t>
      </w:r>
    </w:p>
    <w:p w:rsidR="00451CD9" w:rsidRDefault="00232B6E" w:rsidP="000333E7">
      <w:pPr>
        <w:jc w:val="both"/>
      </w:pPr>
      <w:r>
        <w:t>Konsekwencje wpisywania skutków w zarzucie</w:t>
      </w:r>
      <w:r w:rsidR="00DE65C3">
        <w:t xml:space="preserve"> są takie, że p</w:t>
      </w:r>
      <w:r>
        <w:t xml:space="preserve">o pierwsze, </w:t>
      </w:r>
      <w:r w:rsidR="00DE65C3">
        <w:t>trzeba</w:t>
      </w:r>
      <w:r>
        <w:t xml:space="preserve"> umieć </w:t>
      </w:r>
      <w:r w:rsidR="00DE65C3">
        <w:t>udowodnić zaistnienie skutku, p</w:t>
      </w:r>
      <w:r>
        <w:t>o drugie, w inny sposób</w:t>
      </w:r>
      <w:r w:rsidR="00DE65C3">
        <w:t xml:space="preserve"> trzeba patrzeć</w:t>
      </w:r>
      <w:r>
        <w:t xml:space="preserve"> na wymiar kary. </w:t>
      </w:r>
      <w:r w:rsidR="00216062">
        <w:t>Sąd Najwyższy uchylił w tym roku orzeczenie NSL w sprawie dotyczącej niepłacenia składek przez lekarza, ponieważ w zarzucie nie wskazano czasu popełnienia czynu.</w:t>
      </w:r>
      <w:r w:rsidR="00451CD9">
        <w:t xml:space="preserve"> Nie wskazano, w jakim czasie składki nie były płacone. </w:t>
      </w:r>
      <w:r w:rsidR="009D46E1">
        <w:t xml:space="preserve">Zdarzają się sprawy w których określenie momentu popełnienia czynu jest trudne. Przykładowo, Rzecznik rozpoznawał kiedyś sprawę, </w:t>
      </w:r>
      <w:r w:rsidR="00451CD9">
        <w:t xml:space="preserve">w której lekarz wydał </w:t>
      </w:r>
      <w:r w:rsidR="009D46E1">
        <w:t>błędną</w:t>
      </w:r>
      <w:r w:rsidR="00451CD9">
        <w:t xml:space="preserve"> opinię, którą przekazał rodzicom pacjenta. W jaki sposób określić tu czas popełnienia czynu? Czy to był moment sporządzenia opinii, czy moment przekazania opinii?</w:t>
      </w:r>
      <w:r w:rsidR="00216062">
        <w:t xml:space="preserve"> </w:t>
      </w:r>
      <w:r w:rsidR="001A4EEC">
        <w:t>Z</w:t>
      </w:r>
      <w:r w:rsidR="00451CD9">
        <w:t xml:space="preserve"> punktu widzenia rzecznika</w:t>
      </w:r>
      <w:r w:rsidR="001A4EEC">
        <w:t>, łatwiej wprowadzić zmiany w zarzucie</w:t>
      </w:r>
      <w:r w:rsidR="00451CD9">
        <w:t xml:space="preserve"> na etapie postępowania wyjaśniającego. Kiedy </w:t>
      </w:r>
      <w:r w:rsidR="0089688E">
        <w:t xml:space="preserve">bowiem </w:t>
      </w:r>
      <w:r w:rsidR="00451CD9">
        <w:t xml:space="preserve">sprawa trafia do sądu lekarskiego, gospodarzem postępowania </w:t>
      </w:r>
      <w:r w:rsidR="001A4EEC">
        <w:t>staje się</w:t>
      </w:r>
      <w:r w:rsidR="00451CD9">
        <w:t xml:space="preserve"> sąd lekarski. Sąd może dokonać modyfikacji w konstrukcji zarzutu. </w:t>
      </w:r>
    </w:p>
    <w:p w:rsidR="00451CD9" w:rsidRDefault="00451CD9" w:rsidP="000333E7">
      <w:pPr>
        <w:jc w:val="both"/>
      </w:pPr>
      <w:r>
        <w:lastRenderedPageBreak/>
        <w:t>W zarzucie ściśle trzeba wskazać kwalifikację prawną czynu. W miar</w:t>
      </w:r>
      <w:r w:rsidR="004834B3">
        <w:t>ę</w:t>
      </w:r>
      <w:r>
        <w:t xml:space="preserve"> ściśle trzeba wskazać jednostkę redakcyjną. Czasem mamy zbieg przepisów – jednym działaniem </w:t>
      </w:r>
      <w:r w:rsidR="0089688E">
        <w:t xml:space="preserve">obwiniony </w:t>
      </w:r>
      <w:r>
        <w:t>lekarz narusza kilka przepisów np. art. 4 ustawy o zawodach lekarza i lekarza dentysty w zb. z art. 8 Kodeksu etyki lekarskiej. Taki zarzut brzmi</w:t>
      </w:r>
      <w:r w:rsidR="001A4EEC">
        <w:t xml:space="preserve"> bardziej profesjonalnie</w:t>
      </w:r>
      <w:r>
        <w:t xml:space="preserve"> i może rzutować na to, jak Sąd Najwyższy będzie się do niego odnosił. Obwiniony, strony postępowania muszą wiedzieć jaki jest zarzut</w:t>
      </w:r>
      <w:r w:rsidR="0089688E">
        <w:t xml:space="preserve"> – takie jest ich prawo</w:t>
      </w:r>
      <w:r>
        <w:t>.</w:t>
      </w:r>
    </w:p>
    <w:p w:rsidR="00451CD9" w:rsidRDefault="00451CD9" w:rsidP="000333E7">
      <w:pPr>
        <w:jc w:val="both"/>
      </w:pPr>
      <w:r>
        <w:t xml:space="preserve">Kwestia przedstawiania zarzutów – w prawie karnym, przyjmuje się, że moment przedstawienia zarzutów ma element gwarancyjny dla osoby, która ma prawo się bronić. W chwili, kiedy rzecznik doszedł do wniosku, że </w:t>
      </w:r>
      <w:r w:rsidR="0089688E">
        <w:t>zostało popełnione przewinienie zawodowe</w:t>
      </w:r>
      <w:r>
        <w:t xml:space="preserve"> powinien przedstawić lekarzowi </w:t>
      </w:r>
      <w:r w:rsidR="0089688E">
        <w:t>zarzuty</w:t>
      </w:r>
      <w:r>
        <w:t xml:space="preserve">. Odwlekanie momentu przedstawienia zarzutów, jak wynika z większości komentarzy jest niedopuszczalne. Nieprawidłową praktyką jest wezwanie </w:t>
      </w:r>
      <w:r w:rsidR="0089688E">
        <w:t xml:space="preserve">lekarza </w:t>
      </w:r>
      <w:r>
        <w:t>jako świadka/lekarza, którego dotyczy postępowanie</w:t>
      </w:r>
      <w:r w:rsidR="0089688E">
        <w:t xml:space="preserve"> </w:t>
      </w:r>
      <w:r w:rsidR="001A4EEC">
        <w:t>na przesłuchanie</w:t>
      </w:r>
      <w:r w:rsidR="0089688E">
        <w:t>, jedynie w tym celu, żeby za chwilę</w:t>
      </w:r>
      <w:r>
        <w:t xml:space="preserve"> </w:t>
      </w:r>
      <w:r w:rsidR="0089688E">
        <w:t>przedstawić</w:t>
      </w:r>
      <w:r w:rsidR="001A4EEC">
        <w:t xml:space="preserve"> mu</w:t>
      </w:r>
      <w:r w:rsidR="0089688E">
        <w:t xml:space="preserve"> </w:t>
      </w:r>
      <w:r>
        <w:t xml:space="preserve"> zarzuty (wręcz</w:t>
      </w:r>
      <w:r w:rsidR="0089688E">
        <w:t>enie</w:t>
      </w:r>
      <w:r>
        <w:t xml:space="preserve"> postanowienie o przedstawieniu zarzutów</w:t>
      </w:r>
      <w:r w:rsidR="0089688E">
        <w:t xml:space="preserve"> 5 minut po przesłuchaniu w charakterze świadka/lekarza którego dotyczy postępowanie</w:t>
      </w:r>
      <w:r>
        <w:t xml:space="preserve">). </w:t>
      </w:r>
    </w:p>
    <w:p w:rsidR="004834B3" w:rsidRPr="00DF4A3A" w:rsidRDefault="0089688E" w:rsidP="000333E7">
      <w:pPr>
        <w:jc w:val="both"/>
        <w:rPr>
          <w:i/>
        </w:rPr>
      </w:pPr>
      <w:r>
        <w:t>Reasumując, przy konstrukcji zarzutów, trzeba pamiętać</w:t>
      </w:r>
      <w:r w:rsidR="001A4EEC">
        <w:t>,</w:t>
      </w:r>
      <w:r>
        <w:t xml:space="preserve"> po pierwsze o prawidłowym</w:t>
      </w:r>
      <w:r w:rsidR="009067D6">
        <w:t xml:space="preserve"> </w:t>
      </w:r>
      <w:r>
        <w:t>opisie</w:t>
      </w:r>
      <w:r w:rsidR="009067D6">
        <w:t xml:space="preserve"> </w:t>
      </w:r>
      <w:r>
        <w:t>zdarzenia</w:t>
      </w:r>
      <w:r w:rsidR="009067D6">
        <w:t xml:space="preserve">, </w:t>
      </w:r>
      <w:r>
        <w:t>ewentualnych</w:t>
      </w:r>
      <w:r w:rsidR="009067D6">
        <w:t xml:space="preserve"> skutk</w:t>
      </w:r>
      <w:r>
        <w:t xml:space="preserve">ów działania lub zaniechania obwinionego, po drugie o </w:t>
      </w:r>
      <w:r w:rsidR="009067D6">
        <w:t>prawidłow</w:t>
      </w:r>
      <w:r>
        <w:t>ym</w:t>
      </w:r>
      <w:r w:rsidR="009067D6">
        <w:t xml:space="preserve"> ustal</w:t>
      </w:r>
      <w:r>
        <w:t>eniu</w:t>
      </w:r>
      <w:r w:rsidR="009067D6">
        <w:t xml:space="preserve"> przepis</w:t>
      </w:r>
      <w:r>
        <w:t>ów</w:t>
      </w:r>
      <w:r w:rsidR="009067D6">
        <w:t>,</w:t>
      </w:r>
      <w:r>
        <w:t xml:space="preserve"> które zostały naruszone. Dodatkowo, jak wskazywał Sąd Najwyższy w zarzucie powinno się powołać na art. 53 ustawy o izbach lekarskich</w:t>
      </w:r>
      <w:r w:rsidR="00DF4A3A">
        <w:t xml:space="preserve"> w następujący sposób: </w:t>
      </w:r>
      <w:r w:rsidR="00DF4A3A" w:rsidRPr="00DF4A3A">
        <w:rPr>
          <w:i/>
        </w:rPr>
        <w:t>„n</w:t>
      </w:r>
      <w:r w:rsidR="008E3194" w:rsidRPr="00DF4A3A">
        <w:rPr>
          <w:i/>
        </w:rPr>
        <w:t>aruszenie przepisu .……, stanowi przewinienie zawodowe wskazane w art. 53 ustawy o izbach lekarskich</w:t>
      </w:r>
      <w:r w:rsidR="00DF4A3A" w:rsidRPr="00DF4A3A">
        <w:rPr>
          <w:i/>
        </w:rPr>
        <w:t>”</w:t>
      </w:r>
      <w:r w:rsidR="008E3194" w:rsidRPr="00DF4A3A">
        <w:rPr>
          <w:i/>
        </w:rPr>
        <w:t>.</w:t>
      </w:r>
    </w:p>
    <w:p w:rsidR="00913940" w:rsidRDefault="00DF4A3A" w:rsidP="000333E7">
      <w:pPr>
        <w:jc w:val="both"/>
      </w:pPr>
      <w:r>
        <w:t>NROZ zadał pytanie dotyczące uzasadnienia postanowienia o przedstawieniu zarzutów. Mec. Marek Szewczyński zauważył, że u</w:t>
      </w:r>
      <w:r w:rsidR="00913940">
        <w:t xml:space="preserve">stawa o izbach lekarskich nie ma wytycznych w tym zakresie, dlatego </w:t>
      </w:r>
      <w:r>
        <w:t xml:space="preserve">co do zasady </w:t>
      </w:r>
      <w:r w:rsidR="00913940">
        <w:t xml:space="preserve">nie musi być sporządzane takie uzasadnienie. </w:t>
      </w:r>
    </w:p>
    <w:p w:rsidR="00DF4A3A" w:rsidRDefault="00DF4A3A" w:rsidP="000333E7">
      <w:pPr>
        <w:jc w:val="both"/>
      </w:pPr>
      <w:r>
        <w:t>NROZ zapytał, czy w ramach modyfikacji zarzutu, sądy lekarskie mogą dopisać skutek?</w:t>
      </w:r>
    </w:p>
    <w:p w:rsidR="00DF4A3A" w:rsidRDefault="001A4EEC" w:rsidP="000333E7">
      <w:pPr>
        <w:jc w:val="both"/>
      </w:pPr>
      <w:r>
        <w:t>W ocenie mec. Marka Szewczyńskiego, s</w:t>
      </w:r>
      <w:r w:rsidR="00DF4A3A">
        <w:t xml:space="preserve">ądy lekarskie są uprawnione do modyfikacji zarzutu, ale należy przez to rozumieć przede wszystkim doprecyzowanie. </w:t>
      </w:r>
      <w:r>
        <w:t>D</w:t>
      </w:r>
      <w:r w:rsidR="00DF4A3A">
        <w:t>opisanie przez sąd lekarski skutku do zarzutu, który został postawiony przez Rzecznika Odpowiedzialności Zawodowej budzi wątpliwości. Jeżeli w ocenie s</w:t>
      </w:r>
      <w:r>
        <w:t>ą</w:t>
      </w:r>
      <w:r w:rsidR="00DF4A3A">
        <w:t>du należałoby postawić inny zarzut, niż ten, który został sformułowany we wniosku o ukaranie</w:t>
      </w:r>
      <w:r>
        <w:t>,</w:t>
      </w:r>
      <w:r w:rsidR="00DF4A3A">
        <w:t xml:space="preserve"> powinno się ponowić postępowanie wyjaśniające. </w:t>
      </w:r>
    </w:p>
    <w:p w:rsidR="00CF37F2" w:rsidRDefault="00DF4A3A" w:rsidP="000333E7">
      <w:pPr>
        <w:jc w:val="both"/>
      </w:pPr>
      <w:r>
        <w:t xml:space="preserve">NROZ spytał, czy sąd odwoławczy może na wniosek Rzecznika poprawić podstawę prawną wskazaną w zarzucie? W ocenie mec. Marka Szewczyńskiego znajduje tu zastosowanie odpowiednio stosowany art. </w:t>
      </w:r>
      <w:r w:rsidR="00CF37F2">
        <w:t xml:space="preserve">455 k.p.k., </w:t>
      </w:r>
      <w:r>
        <w:t xml:space="preserve">zgodnie z którym nie zmieniając ustaleń faktycznych, sąd odwoławczy poprawia błędną kwalifikację prawną niezależnie od granic zaskarżenia i podniesionych zarzutów. Poprawienie kwalifikacji prawnej na niekorzyść oskarżonego może nastąpić tylko wtedy, gdy wniesiono środek odwoławczy na jego niekorzyść. </w:t>
      </w:r>
    </w:p>
    <w:p w:rsidR="001328D8" w:rsidRDefault="00DF4A3A" w:rsidP="000333E7">
      <w:pPr>
        <w:jc w:val="both"/>
      </w:pPr>
      <w:r>
        <w:t>Następna część warsztatów została poświęcona wystąpieniu Pani d</w:t>
      </w:r>
      <w:r w:rsidR="00F94CA0">
        <w:t>r Ann</w:t>
      </w:r>
      <w:r>
        <w:t>y</w:t>
      </w:r>
      <w:r w:rsidR="00F94CA0">
        <w:t xml:space="preserve"> Glińsk</w:t>
      </w:r>
      <w:r>
        <w:t xml:space="preserve">iej, Zastępcy NROZ, która przedstawiła swój pomysł dotyczący przygotowania </w:t>
      </w:r>
      <w:r w:rsidR="001A4EEC">
        <w:t>K</w:t>
      </w:r>
      <w:r>
        <w:t xml:space="preserve">sięgi </w:t>
      </w:r>
      <w:r w:rsidR="001A4EEC">
        <w:t>P</w:t>
      </w:r>
      <w:r>
        <w:t>amiątkowej,</w:t>
      </w:r>
      <w:r w:rsidR="00F94CA0">
        <w:t xml:space="preserve"> </w:t>
      </w:r>
      <w:r w:rsidR="001A4EEC">
        <w:t>P</w:t>
      </w:r>
      <w:r w:rsidR="00F94CA0">
        <w:t>amiętnika</w:t>
      </w:r>
      <w:r w:rsidR="001328D8">
        <w:t xml:space="preserve"> </w:t>
      </w:r>
      <w:r w:rsidR="001A4EEC">
        <w:t>W</w:t>
      </w:r>
      <w:r w:rsidR="001328D8">
        <w:t>spomnień</w:t>
      </w:r>
      <w:r>
        <w:t xml:space="preserve"> Zastępców Naczelnego Rzecznika Odpowiedzialności Zawodowej od I kadencji</w:t>
      </w:r>
      <w:r w:rsidR="00F94CA0">
        <w:t xml:space="preserve">. </w:t>
      </w:r>
      <w:r>
        <w:t xml:space="preserve">Pamiętnik miałby być pamiątką dla przyszłych Rzeczników ale również uczczeniem pamięci wszystkich zmarłych już Rzeczników.  </w:t>
      </w:r>
      <w:r w:rsidR="00332A45">
        <w:t>Zmarło już</w:t>
      </w:r>
      <w:r w:rsidR="00F94CA0">
        <w:t xml:space="preserve"> 9</w:t>
      </w:r>
      <w:r w:rsidR="00332A45">
        <w:t xml:space="preserve"> Zastępców Rzecznika z I kadencji.</w:t>
      </w:r>
    </w:p>
    <w:p w:rsidR="00332A45" w:rsidRDefault="00332A45" w:rsidP="000333E7">
      <w:pPr>
        <w:jc w:val="both"/>
      </w:pPr>
      <w:r>
        <w:t xml:space="preserve">Omówiono także kwestie związane z kolejnym szkoleniem Rzeczników, które odbędzie się w Gnieźnie w październiku. </w:t>
      </w:r>
    </w:p>
    <w:p w:rsidR="00723947" w:rsidRDefault="001A4EEC" w:rsidP="000333E7">
      <w:pPr>
        <w:jc w:val="both"/>
      </w:pPr>
      <w:r>
        <w:lastRenderedPageBreak/>
        <w:t>Poddano analizie</w:t>
      </w:r>
      <w:r w:rsidR="00332A45">
        <w:t xml:space="preserve"> wytyczne nowego</w:t>
      </w:r>
      <w:r w:rsidR="009D1EFD">
        <w:t xml:space="preserve"> Zarządzenia Przewodniczącego N</w:t>
      </w:r>
      <w:r w:rsidR="00332A45">
        <w:t xml:space="preserve">aczelnego </w:t>
      </w:r>
      <w:r w:rsidR="009D1EFD">
        <w:t>S</w:t>
      </w:r>
      <w:r w:rsidR="00332A45">
        <w:t xml:space="preserve">ądu </w:t>
      </w:r>
      <w:r w:rsidR="009D1EFD">
        <w:t>L</w:t>
      </w:r>
      <w:r w:rsidR="00332A45">
        <w:t>ekarskiego</w:t>
      </w:r>
      <w:r w:rsidR="009D1EFD">
        <w:t xml:space="preserve"> z dnia</w:t>
      </w:r>
      <w:r w:rsidR="00332A45">
        <w:t xml:space="preserve"> 24 lipca 2018r.</w:t>
      </w:r>
      <w:r w:rsidR="009D1EFD">
        <w:t xml:space="preserve"> </w:t>
      </w:r>
      <w:r w:rsidR="00332A45">
        <w:t>w</w:t>
      </w:r>
      <w:r w:rsidR="009D1EFD">
        <w:t xml:space="preserve"> zakresie </w:t>
      </w:r>
      <w:r w:rsidR="003927A3">
        <w:t>udostępniania akt postępowania.</w:t>
      </w:r>
      <w:r w:rsidR="00737853">
        <w:t xml:space="preserve"> Zarządzenie w zakresie udostępniania akt postępowania zostanie przygotowane także przez NROZ.</w:t>
      </w:r>
    </w:p>
    <w:p w:rsidR="008E3194" w:rsidRPr="004C2F4E" w:rsidRDefault="00636096" w:rsidP="008E3194">
      <w:pPr>
        <w:jc w:val="both"/>
      </w:pPr>
      <w:r>
        <w:t xml:space="preserve">Na zakończenie </w:t>
      </w:r>
      <w:r w:rsidR="006A7016">
        <w:t xml:space="preserve">NROZ przedstawił wszystkich </w:t>
      </w:r>
      <w:r>
        <w:t xml:space="preserve">nowych </w:t>
      </w:r>
      <w:r w:rsidR="006A7016">
        <w:t>Zastępców, którzy dołączyli do organu NROZ w 2018r.</w:t>
      </w:r>
    </w:p>
    <w:sectPr w:rsidR="008E3194" w:rsidRPr="004C2F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9" w:rsidRDefault="00844D19" w:rsidP="008E3194">
      <w:pPr>
        <w:spacing w:after="0" w:line="240" w:lineRule="auto"/>
      </w:pPr>
      <w:r>
        <w:separator/>
      </w:r>
    </w:p>
  </w:endnote>
  <w:endnote w:type="continuationSeparator" w:id="0">
    <w:p w:rsidR="00844D19" w:rsidRDefault="00844D19" w:rsidP="008E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03654"/>
      <w:docPartObj>
        <w:docPartGallery w:val="Page Numbers (Bottom of Page)"/>
        <w:docPartUnique/>
      </w:docPartObj>
    </w:sdtPr>
    <w:sdtEndPr/>
    <w:sdtContent>
      <w:p w:rsidR="008E3194" w:rsidRDefault="0063609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Zwój: poziom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6096" w:rsidRDefault="00636096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6B6A" w:rsidRPr="00C36B6A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Zwój: poziomy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" adj="5400" filled="f" fillcolor="#17365d" strokecolor="#a5a5a5">
                  <v:textbox>
                    <w:txbxContent>
                      <w:p w:rsidR="00636096" w:rsidRDefault="00636096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6B6A" w:rsidRPr="00C36B6A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9" w:rsidRDefault="00844D19" w:rsidP="008E3194">
      <w:pPr>
        <w:spacing w:after="0" w:line="240" w:lineRule="auto"/>
      </w:pPr>
      <w:r>
        <w:separator/>
      </w:r>
    </w:p>
  </w:footnote>
  <w:footnote w:type="continuationSeparator" w:id="0">
    <w:p w:rsidR="00844D19" w:rsidRDefault="00844D19" w:rsidP="008E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4A"/>
    <w:multiLevelType w:val="hybridMultilevel"/>
    <w:tmpl w:val="538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ECD"/>
    <w:multiLevelType w:val="hybridMultilevel"/>
    <w:tmpl w:val="93883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57D24"/>
    <w:multiLevelType w:val="hybridMultilevel"/>
    <w:tmpl w:val="35C8C3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4A44683D"/>
    <w:multiLevelType w:val="hybridMultilevel"/>
    <w:tmpl w:val="4D646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64B51"/>
    <w:multiLevelType w:val="hybridMultilevel"/>
    <w:tmpl w:val="6A26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79F5"/>
    <w:multiLevelType w:val="hybridMultilevel"/>
    <w:tmpl w:val="28E671F0"/>
    <w:lvl w:ilvl="0" w:tplc="BD70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4E"/>
    <w:rsid w:val="0002555F"/>
    <w:rsid w:val="000333E7"/>
    <w:rsid w:val="000B6AE3"/>
    <w:rsid w:val="001328D8"/>
    <w:rsid w:val="001A4EEC"/>
    <w:rsid w:val="001C475E"/>
    <w:rsid w:val="00216062"/>
    <w:rsid w:val="00232B6E"/>
    <w:rsid w:val="002642D2"/>
    <w:rsid w:val="0028444B"/>
    <w:rsid w:val="00332A45"/>
    <w:rsid w:val="003927A3"/>
    <w:rsid w:val="00451CD9"/>
    <w:rsid w:val="00472288"/>
    <w:rsid w:val="004834B3"/>
    <w:rsid w:val="004C2F4E"/>
    <w:rsid w:val="00636096"/>
    <w:rsid w:val="00674EB5"/>
    <w:rsid w:val="00695475"/>
    <w:rsid w:val="006A7016"/>
    <w:rsid w:val="007106DC"/>
    <w:rsid w:val="00723947"/>
    <w:rsid w:val="00737853"/>
    <w:rsid w:val="00844D19"/>
    <w:rsid w:val="00852B86"/>
    <w:rsid w:val="00884975"/>
    <w:rsid w:val="0089688E"/>
    <w:rsid w:val="008B557C"/>
    <w:rsid w:val="008E3194"/>
    <w:rsid w:val="009067D6"/>
    <w:rsid w:val="0091076A"/>
    <w:rsid w:val="00913940"/>
    <w:rsid w:val="00985C32"/>
    <w:rsid w:val="009920A8"/>
    <w:rsid w:val="009C1CFF"/>
    <w:rsid w:val="009D1EFD"/>
    <w:rsid w:val="009D2BF0"/>
    <w:rsid w:val="009D46E1"/>
    <w:rsid w:val="00A049BF"/>
    <w:rsid w:val="00A13BF8"/>
    <w:rsid w:val="00A3024D"/>
    <w:rsid w:val="00A548A5"/>
    <w:rsid w:val="00A60C6C"/>
    <w:rsid w:val="00C0364E"/>
    <w:rsid w:val="00C325D0"/>
    <w:rsid w:val="00C36B6A"/>
    <w:rsid w:val="00CF37F2"/>
    <w:rsid w:val="00D1778D"/>
    <w:rsid w:val="00DC6B19"/>
    <w:rsid w:val="00DE65C3"/>
    <w:rsid w:val="00DE7A16"/>
    <w:rsid w:val="00DF4A3A"/>
    <w:rsid w:val="00E0088F"/>
    <w:rsid w:val="00E12F50"/>
    <w:rsid w:val="00F60CAE"/>
    <w:rsid w:val="00F86EE6"/>
    <w:rsid w:val="00F94CA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8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94"/>
  </w:style>
  <w:style w:type="paragraph" w:styleId="Stopka">
    <w:name w:val="footer"/>
    <w:basedOn w:val="Normalny"/>
    <w:link w:val="StopkaZnak"/>
    <w:uiPriority w:val="99"/>
    <w:unhideWhenUsed/>
    <w:rsid w:val="008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94"/>
  </w:style>
  <w:style w:type="character" w:customStyle="1" w:styleId="Nagwek2Znak">
    <w:name w:val="Nagłówek 2 Znak"/>
    <w:basedOn w:val="Domylnaczcionkaakapitu"/>
    <w:link w:val="Nagwek2"/>
    <w:uiPriority w:val="9"/>
    <w:rsid w:val="00636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8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194"/>
  </w:style>
  <w:style w:type="paragraph" w:styleId="Stopka">
    <w:name w:val="footer"/>
    <w:basedOn w:val="Normalny"/>
    <w:link w:val="StopkaZnak"/>
    <w:uiPriority w:val="99"/>
    <w:unhideWhenUsed/>
    <w:rsid w:val="008E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194"/>
  </w:style>
  <w:style w:type="character" w:customStyle="1" w:styleId="Nagwek2Znak">
    <w:name w:val="Nagłówek 2 Znak"/>
    <w:basedOn w:val="Domylnaczcionkaakapitu"/>
    <w:link w:val="Nagwek2"/>
    <w:uiPriority w:val="9"/>
    <w:rsid w:val="00636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4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6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9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2</cp:revision>
  <cp:lastPrinted>2018-08-28T08:25:00Z</cp:lastPrinted>
  <dcterms:created xsi:type="dcterms:W3CDTF">2018-08-28T09:43:00Z</dcterms:created>
  <dcterms:modified xsi:type="dcterms:W3CDTF">2018-08-28T09:43:00Z</dcterms:modified>
</cp:coreProperties>
</file>